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bidi w:val="0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 xml:space="preserve">PIANO DI APPRENDIMENTO INDIVIDUALIZZATO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PRIMARIA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/SECONDARIA</w:t>
      </w:r>
      <w:r>
        <w:rPr>
          <w:rFonts w:ascii="Arial Unicode MS" w:cs="Arial Unicode MS" w:hAnsi="Arial Unicode MS" w:eastAsia="Arial Unicode MS"/>
          <w:sz w:val="32"/>
          <w:szCs w:val="32"/>
          <w:u w:color="000000"/>
          <w:rtl w:val="0"/>
          <w:lang w:val="it-IT"/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(da allegare al documento di valutazione)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 xml:space="preserve"> 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it-IT"/>
        </w:rPr>
      </w:pPr>
    </w:p>
    <w:tbl>
      <w:tblPr>
        <w:tblW w:w="992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1"/>
      </w:tblGrid>
      <w:tr>
        <w:tblPrEx>
          <w:shd w:val="clear" w:color="auto" w:fill="ced7e7"/>
        </w:tblPrEx>
        <w:trPr>
          <w:trHeight w:val="1854" w:hRule="atLeast"/>
        </w:trPr>
        <w:tc>
          <w:tcPr>
            <w:tcW w:type="dxa" w:w="992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bidi w:val="0"/>
              <w:spacing w:after="80" w:line="276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00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80" w:line="276" w:lineRule="auto"/>
              <w:jc w:val="left"/>
              <w:rPr>
                <w:rFonts w:ascii="Arial" w:cs="Arial" w:hAnsi="Arial" w:eastAsia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 xml:space="preserve">Alunno: 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80" w:line="276" w:lineRule="auto"/>
              <w:jc w:val="left"/>
              <w:rPr>
                <w:rFonts w:ascii="Arial" w:cs="Arial" w:hAnsi="Arial" w:eastAsia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>classe:                  Plesso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>: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80" w:line="276" w:lineRule="auto"/>
              <w:jc w:val="left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>Team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 xml:space="preserve"> docente/Consiglio di Classe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>:</w:t>
            </w:r>
          </w:p>
        </w:tc>
      </w:tr>
    </w:tbl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8" w:right="0" w:hanging="108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 w:line="276" w:lineRule="auto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tbl>
      <w:tblPr>
        <w:tblW w:w="952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20"/>
      </w:tblGrid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952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40" w:after="4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8"/>
                <w:szCs w:val="28"/>
                <w:u w:color="000000"/>
                <w:rtl w:val="0"/>
                <w:lang w:val="it-IT"/>
              </w:rPr>
              <w:t>Obiettivi di apprendimento da conseguire/consolidare:</w:t>
            </w:r>
          </w:p>
        </w:tc>
      </w:tr>
      <w:tr>
        <w:tblPrEx>
          <w:shd w:val="clear" w:color="auto" w:fill="ced7e7"/>
        </w:tblPrEx>
        <w:trPr>
          <w:trHeight w:val="2516" w:hRule="atLeast"/>
        </w:trPr>
        <w:tc>
          <w:tcPr>
            <w:tcW w:type="dxa" w:w="9520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80"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DISCIPLINA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 w:line="276" w:lineRule="auto"/>
              <w:jc w:val="left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>-</w:t>
            </w:r>
          </w:p>
        </w:tc>
      </w:tr>
    </w:tbl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108" w:right="0" w:hanging="108"/>
        <w:jc w:val="center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tbl>
      <w:tblPr>
        <w:tblW w:w="988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98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40" w:after="4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e strategie per il miglioramento dei livelli di apprendimento e contenuti da sviluppare:</w:t>
            </w:r>
          </w:p>
        </w:tc>
      </w:tr>
      <w:tr>
        <w:tblPrEx>
          <w:shd w:val="clear" w:color="auto" w:fill="ced7e7"/>
        </w:tblPrEx>
        <w:trPr>
          <w:trHeight w:val="3361" w:hRule="atLeast"/>
        </w:trPr>
        <w:tc>
          <w:tcPr>
            <w:tcW w:type="dxa" w:w="9889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80"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DISCIPLINA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 w:line="276" w:lineRule="auto"/>
              <w:jc w:val="left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>Utilizzare i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 xml:space="preserve"> seguenti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 xml:space="preserve"> strumenti compensativi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it-IT"/>
              </w:rPr>
              <w:t>:</w:t>
            </w:r>
          </w:p>
        </w:tc>
      </w:tr>
    </w:tbl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/>
        <w:ind w:left="108" w:right="0" w:hanging="108"/>
        <w:jc w:val="center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